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D98B6E2" Type="http://schemas.openxmlformats.org/officeDocument/2006/relationships/officeDocument" Target="/word/document.xml" /><Relationship Id="coreR1D98B6E2" Type="http://schemas.openxmlformats.org/package/2006/relationships/metadata/core-properties" Target="/docProps/core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tbl>
      <w:tblPr>
        <w:tblCellMar>
          <w:top w:w="0" w:type="dxa"/>
          <w:left w:w="0" w:type="dxa"/>
          <w:bottom w:w="0" w:type="dxa"/>
          <w:right w:w="0" w:type="dxa"/>
        </w:tblCellMar>
      </w:tblPr>
      <w:tblGrid/>
      <w:tr>
        <w:tc>
          <w:tcPr>
            <w:tcW w:w="10204" w:type="dxa"/>
          </w:tcPr>
          <w:tbl>
            <w:tblPr>
              <w:tblBorders>
                <w:top w:val="none" w:sz="6" w:space="0" w:shadow="0" w:frame="0" w:color="000000"/>
                <w:left w:val="none" w:sz="6" w:space="0" w:shadow="0" w:frame="0" w:color="000000"/>
                <w:bottom w:val="none" w:sz="6" w:space="0" w:shadow="0" w:frame="0" w:color="000000"/>
                <w:right w:val="none" w:sz="6" w:space="0" w:shadow="0" w:frame="0" w:color="00000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/>
            <w:tr>
              <w:trPr>
                <w:trHeight w:hRule="atLeast"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Borders>
                      <w:top w:val="none" w:sz="6" w:space="0" w:shadow="0" w:frame="0" w:color="000000"/>
                      <w:left w:val="none" w:sz="6" w:space="0" w:shadow="0" w:frame="0" w:color="000000"/>
                      <w:bottom w:val="none" w:sz="6" w:space="0" w:shadow="0" w:frame="0" w:color="000000"/>
                      <w:right w:val="none" w:sz="6" w:space="0" w:shadow="0" w:frame="0" w:color="000000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>
                        <w:tblGrid/>
                        <w:tr>
                          <w:trPr>
                            <w:trHeight w:hRule="atLeast"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b w:val="1"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Адрес 49064, Дніпропетровська обл., місто Дніпро, ВУЛИЦЯ МАЯКОВСЬКОГО, будинок 3</w:t>
                              </w:r>
                            </w:p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Е-mail </w:t>
                              </w:r>
                            </w:p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Р/с </w:t>
                              </w:r>
                            </w:p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МФО , Код ЕГРПОУ 05393056</w:t>
                              </w:r>
                            </w:p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ИНН 053930504026, Свидетельство № </w:t>
                              </w:r>
                            </w:p>
                          </w:tc>
                        </w:tr>
                      </w:tbl>
                      <w:p>
                        <w:pPr>
                          <w:spacing w:lineRule="auto" w:line="240" w:after="0" w:beforeAutospacing="0" w:afterAutospacing="0"/>
                        </w:pPr>
                      </w:p>
                    </w:tc>
                  </w:tr>
                  <w:tr>
                    <w:trPr>
                      <w:trHeight w:hRule="atLeast"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>
                        <w:tblGrid/>
                        <w:tr>
                          <w:trPr>
                            <w:trHeight w:hRule="atLeast"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>
                              <w:pPr>
                                <w:spacing w:lineRule="auto" w:line="240" w:after="0" w:beforeAutospacing="0" w:afterAutospacing="0"/>
                                <w:jc w:val="left"/>
                              </w:pPr>
                              <w:r>
                                <w:rPr>
                                  <w:rFonts w:ascii="Verdana" w:hAnsi="Verdana"/>
                                  <w:color w:val="1F4E79"/>
                                  <w:sz w:val="20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hAnsi="Verdana"/>
                                  <w:color w:val="1F4E79"/>
                                  <w:sz w:val="20"/>
                                  <w:u w:val="single"/>
                                </w:rPr>
                                <w:t>4559167 от 01.10.2019</w:t>
                              </w:r>
                            </w:p>
                          </w:tc>
                        </w:tr>
                      </w:tbl>
                      <w:p>
                        <w:pPr>
                          <w:spacing w:lineRule="auto" w:line="240" w:after="0" w:beforeAutospacing="0" w:afterAutospacing="0"/>
                        </w:pP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262"/>
                    </w:trPr>
                    <w:tc>
                      <w:tcPr>
                        <w:tcW w:w="4535" w:type="dxa"/>
                        <w:tcBorders>
                          <w:top w:val="single" w:sz="10" w:space="0" w:shadow="0" w:frame="0" w:color="2E8B57"/>
                          <w:left w:val="single" w:sz="10" w:space="0" w:shadow="0" w:frame="0" w:color="2E8B57"/>
                          <w:bottom w:val="single" w:sz="10" w:space="0" w:shadow="0" w:frame="0" w:color="2E8B57"/>
                          <w:right w:val="single" w:sz="10" w:space="0" w:shadow="0" w:fram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Arial" w:hAnsi="Arial"/>
                            <w:color w:val="1F4E79"/>
                            <w:sz w:val="20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56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340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262"/>
                    </w:trPr>
                    <w:tc>
                      <w:tcPr>
                        <w:tcW w:w="4535" w:type="dxa"/>
                        <w:tcBorders>
                          <w:top w:val="single" w:sz="10" w:space="0" w:shadow="0" w:frame="0" w:color="2E8B57"/>
                          <w:left w:val="single" w:sz="10" w:space="0" w:shadow="0" w:frame="0" w:color="2E8B57"/>
                          <w:bottom w:val="single" w:sz="10" w:space="0" w:shadow="0" w:frame="0" w:color="2E8B57"/>
                          <w:right w:val="single" w:sz="10" w:space="0" w:shadow="0" w:fram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fldChar w:fldCharType="begin"/>
                        </w:r>
                        <w:r>
                          <w:rPr>
                            <w:noProof w:val="1"/>
                          </w:rPr>
                          <w:instrText xml:space="preserve"> HYPERLINK "https://smarttender.biz/Registration"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Arial" w:hAnsi="Arial"/>
                            <w:b w:val="1"/>
                            <w:i w:val="1"/>
                            <w:color w:val="0000FF"/>
                            <w:sz w:val="20"/>
                          </w:rPr>
                          <w:t>Регистрация на ЭТП SmartTender</w:t>
                        </w:r>
                        <w:r>
                          <w:fldChar w:fldCharType="end"/>
                        </w: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56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340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262"/>
                    </w:trPr>
                    <w:tc>
                      <w:tcPr>
                        <w:tcW w:w="4535" w:type="dxa"/>
                        <w:tcBorders>
                          <w:top w:val="single" w:sz="10" w:space="0" w:shadow="0" w:frame="0" w:color="2E8B57"/>
                          <w:left w:val="single" w:sz="10" w:space="0" w:shadow="0" w:frame="0" w:color="2E8B57"/>
                          <w:bottom w:val="single" w:sz="10" w:space="0" w:shadow="0" w:frame="0" w:color="2E8B57"/>
                          <w:right w:val="single" w:sz="10" w:space="0" w:shadow="0" w:fram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Arial" w:hAnsi="Arial"/>
                            <w:color w:val="1F4E79"/>
                            <w:sz w:val="20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914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lineRule="auto" w:line="240" w:after="99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4"/>
                          </w:rPr>
                          <w:t>Руководителю предприятия</w:t>
                        </w:r>
                      </w:p>
                      <w:p>
                        <w:pPr>
                          <w:spacing w:lineRule="auto" w:line="240" w:after="99" w:beforeAutospacing="0" w:afterAutospacing="0"/>
                          <w:jc w:val="left"/>
                        </w:pPr>
                      </w:p>
                      <w:p>
                        <w:pPr>
                          <w:spacing w:lineRule="auto" w:line="240" w:after="99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4"/>
                          </w:rPr>
                          <w:t>Запрос на коммерческое предложение № 4559167</w:t>
                        </w:r>
                      </w:p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>«</w:t>
                        </w:r>
                        <w:r>
                          <w:rPr>
                            <w:rFonts w:ascii="Verdana" w:hAnsi="Verdana"/>
                            <w:b w:val="1"/>
                            <w:i w:val="1"/>
                            <w:color w:val="1F4E79"/>
                            <w:sz w:val="20"/>
                            <w:u w:val="single"/>
                          </w:rPr>
                          <w:t>ТПА_октябрь_2019г</w:t>
                        </w: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 xml:space="preserve">». К участию в торгах приглашаются физические лица-предприниматели и юридические лица. Коммерческое предложение может быть подано организациями, </w:t>
                        </w: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>.</w:t>
                        </w:r>
                      </w:p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 xml:space="preserve">18:00 04.10.2019 года по Киевскому времени. </w:t>
                        </w:r>
                      </w:p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>После указанной даты коммерческие предложения рассматриваться не будут.</w:t>
                          <w:br w:type="textWrapping"/>
                          <w:t>Дата поставки с 10.10.2019 по 25.10.2019</w:t>
                        </w: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</w:tr>
          </w:tbl>
          <w:p>
            <w:pPr>
              <w:spacing w:lineRule="auto" w:line="240" w:after="0" w:beforeAutospacing="0" w:afterAutospacing="0"/>
            </w:pPr>
          </w:p>
        </w:tc>
      </w:tr>
      <w:tr>
        <w:tc>
          <w:tcPr>
            <w:tcW w:w="10204" w:type="dxa"/>
          </w:tcPr>
          <w:tbl>
            <w:tblPr>
              <w:tblBorders>
                <w:top w:val="none" w:sz="6" w:space="0" w:shadow="0" w:frame="0" w:color="000000"/>
                <w:left w:val="none" w:sz="6" w:space="0" w:shadow="0" w:frame="0" w:color="000000"/>
                <w:bottom w:val="none" w:sz="6" w:space="0" w:shadow="0" w:frame="0" w:color="000000"/>
                <w:right w:val="none" w:sz="6" w:space="0" w:shadow="0" w:frame="0" w:color="00000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/>
            <w:tr>
              <w:trPr>
                <w:trHeight w:hRule="atLeast" w:val="78"/>
              </w:trPr>
              <w:tc>
                <w:tcPr>
                  <w:tcW w:w="7727" w:type="dxa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  <w:tc>
                <w:tcPr>
                  <w:tcW w:w="2477" w:type="dxa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340"/>
              </w:trPr>
              <w:tc>
                <w:tcPr>
                  <w:tcW w:w="7727" w:type="dxa"/>
                  <w:gridSpan w:val="2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</w:tr>
            <w:tr>
              <w:tc>
                <w:tcPr>
                  <w:tcW w:w="7727" w:type="dxa"/>
                </w:tcPr>
                <w:tbl>
                  <w:tblPr>
                    <w:tblBorders>
                      <w:top w:val="none" w:sz="6" w:space="0" w:shadow="0" w:frame="0" w:color="000000"/>
                      <w:left w:val="none" w:sz="6" w:space="0" w:shadow="0" w:frame="0" w:color="000000"/>
                      <w:bottom w:val="none" w:sz="6" w:space="0" w:shadow="0" w:frame="0" w:color="000000"/>
                      <w:right w:val="none" w:sz="6" w:space="0" w:shadow="0" w:frame="0" w:color="000000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287"/>
                    </w:trPr>
                    <w:tc>
                      <w:tcPr>
                        <w:tcW w:w="32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FFFFFF"/>
                            <w:sz w:val="18"/>
                          </w:rPr>
                          <w:t>№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FFFFFF"/>
                            <w:sz w:val="18"/>
                          </w:rPr>
                          <w:t>Наименование ТМЦ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FFFFFF"/>
                            <w:sz w:val="18"/>
                          </w:rPr>
                          <w:t>ЕИ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b w:val="1"/>
                            <w:color w:val="FFFFFF"/>
                            <w:sz w:val="18"/>
                          </w:rPr>
                          <w:t>Кол-во</w:t>
                        </w:r>
                      </w:p>
                    </w:tc>
                  </w:tr>
                  <w:tr>
                    <w:tc>
                      <w:tcPr>
                        <w:tcW w:w="32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Клапан электромагнитный нормально открытый EVRM-NA/EVRM6-NA</w:t>
                          <w:br w:type="textWrapping"/>
                          <w:t>Рабочее давление - 6 бар</w:t>
                          <w:br w:type="textWrapping"/>
                          <w:t>С встроенным фильтром 600 µm (металлическая сетка)</w:t>
                          <w:br w:type="textWrapping"/>
                          <w:t xml:space="preserve">Фланцы PN16 – ISO 7005  DN40 </w:t>
                          <w:br w:type="textWrapping"/>
                          <w:t>230 VAC 50/60 Hz;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>
                    <w:tc>
                      <w:tcPr>
                        <w:tcW w:w="32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Регулятор давления газа РДГС-10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>
                    <w:tc>
                      <w:tcPr>
                        <w:tcW w:w="32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Фильтр газовый бытовой FGS22 с резьбовым соединением Rp UNI-ISO 7/1  3/4"</w:t>
                          <w:br w:type="textWrapping"/>
                          <w:t>Рабочее давление - 2бар</w:t>
                          <w:br w:type="textWrapping"/>
                          <w:t>Степень фильтрации 30 мкм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3</w:t>
                        </w:r>
                      </w:p>
                    </w:tc>
                  </w:tr>
                  <w:tr>
                    <w:tc>
                      <w:tcPr>
                        <w:tcW w:w="32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Кран шаровой газовый dk-107 Ayvaz</w:t>
                          <w:br w:type="textWrapping"/>
                          <w:t>Тип: полнопроходный;</w:t>
                          <w:br w:type="textWrapping"/>
                          <w:t>Диаметр присоединения Ду (Dn):20мм (3/4");</w:t>
                          <w:br w:type="textWrapping"/>
                          <w:t>Материал корпуса: латунь;</w:t>
                          <w:br w:type="textWrapping"/>
                          <w:t>Среда: газ, LPG;</w:t>
                          <w:br w:type="textWrapping"/>
                          <w:t>Резьба: внутренняя – внутренняя (ВВ) ;</w:t>
                          <w:br w:type="textWrapping"/>
                          <w:t>Номинальное давление Ру/PN: 16 бар;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3</w:t>
                        </w:r>
                      </w:p>
                    </w:tc>
                  </w:tr>
                  <w:tr>
                    <w:tc>
                      <w:tcPr>
                        <w:tcW w:w="32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Кран шаровой для воды SK-120 Ayvaz</w:t>
                          <w:br w:type="textWrapping"/>
                          <w:t>Тип: полнопроходный;</w:t>
                          <w:br w:type="textWrapping"/>
                          <w:t>Диаметр присоединения Ду (Dn):20мм (3/4");</w:t>
                          <w:br w:type="textWrapping"/>
                          <w:t>Материал корпуса: латунь;</w:t>
                          <w:br w:type="textWrapping"/>
                          <w:t>Среда: вода;</w:t>
                          <w:br w:type="textWrapping"/>
                          <w:t>Резьба: внутренняя – внутренняя (ВВ);</w:t>
                          <w:br w:type="textWrapping"/>
                          <w:t>Номинальное давление Ру/PN: 16 бар;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8</w:t>
                        </w:r>
                      </w:p>
                    </w:tc>
                  </w:tr>
                  <w:tr>
                    <w:tc>
                      <w:tcPr>
                        <w:tcW w:w="32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Кран шаровый Т-1050 Ду50, Ру16 запорный проходной фланцевый футерованный фторопластом-4 НТД производителя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>
                    <w:tc>
                      <w:tcPr>
                        <w:tcW w:w="32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Клапан электромагнитный 2\2-ходовой нормально открытый прямого действия G 3\4 21W3ZB190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6" w:space="0" w:shadow="0" w:frame="0" w:color="000000"/>
                          <w:left w:val="single" w:sz="6" w:space="0" w:shadow="0" w:frame="0" w:color="000000"/>
                          <w:bottom w:val="single" w:sz="6" w:space="0" w:shadow="0" w:frame="0" w:color="000000"/>
                          <w:right w:val="single" w:sz="6" w:space="0" w:shadow="0" w:fram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lineRule="auto" w:line="240" w:after="0" w:beforeAutospacing="0" w:afterAutospacing="0"/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3</w:t>
                        </w: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  <w:tc>
                <w:tcPr>
                  <w:tcW w:w="2477" w:type="dxa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</w:tr>
          </w:tbl>
          <w:p>
            <w:pPr>
              <w:spacing w:lineRule="auto" w:line="240" w:after="0" w:beforeAutospacing="0" w:afterAutospacing="0"/>
            </w:pPr>
          </w:p>
        </w:tc>
      </w:tr>
      <w:tr>
        <w:tc>
          <w:tcPr>
            <w:tcW w:w="10204" w:type="dxa"/>
          </w:tcPr>
          <w:tbl>
            <w:tblPr>
              <w:tblBorders>
                <w:top w:val="none" w:sz="6" w:space="0" w:shadow="0" w:frame="0" w:color="000000"/>
                <w:left w:val="none" w:sz="6" w:space="0" w:shadow="0" w:frame="0" w:color="000000"/>
                <w:bottom w:val="none" w:sz="6" w:space="0" w:shadow="0" w:frame="0" w:color="000000"/>
                <w:right w:val="none" w:sz="6" w:space="0" w:shadow="0" w:frame="0" w:color="00000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/>
            <w:tr>
              <w:trPr>
                <w:trHeight w:hRule="atLeast" w:val="105"/>
              </w:trPr>
              <w:tc>
                <w:tcPr>
                  <w:tcW w:w="10204" w:type="dxa"/>
                </w:tcPr>
                <w:p>
                  <w:pPr>
                    <w:pStyle w:val="P1"/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1133"/>
              </w:trPr>
              <w:tc>
                <w:tcPr>
                  <w:tcW w:w="10204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>
                        <w:pPr>
                          <w:spacing w:lineRule="auto" w:line="240" w:after="99" w:beforeAutospacing="0" w:afterAutospacing="0"/>
                          <w:jc w:val="left"/>
                        </w:pPr>
                      </w:p>
                      <w:p>
                        <w:pPr>
                          <w:spacing w:lineRule="auto" w:line="240" w:after="99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 xml:space="preserve">В коммерческом предложении просим указать цену </w:t>
                        </w: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 xml:space="preserve">(за единицу, без НДС), </w:t>
                        </w: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>срок и условия поставки, условия оплаты и гарантийный срок.</w:t>
                        </w:r>
                      </w:p>
                      <w:p>
                        <w:pPr>
                          <w:spacing w:lineRule="auto" w:line="240" w:after="99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 xml:space="preserve">только через web-сайт </w:t>
                        </w:r>
                        <w:r>
                          <w:fldChar w:fldCharType="begin"/>
                        </w:r>
                        <w:r>
                          <w:rPr>
                            <w:noProof w:val="1"/>
                          </w:rPr>
                          <w:instrText xml:space="preserve"> HYPERLINK "https://smarttender.biz/commercial/details/7727493"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  <w:u w:val="single"/>
                          </w:rPr>
                          <w:t>по ссылке</w:t>
                        </w:r>
                        <w:r>
                          <w:fldChar w:fldCharType="end"/>
                        </w:r>
                      </w:p>
                      <w:p>
                        <w:pPr>
                          <w:spacing w:lineRule="auto" w:line="240" w:after="99" w:beforeAutospacing="0" w:afterAutospacing="0"/>
                          <w:jc w:val="left"/>
                        </w:pPr>
                      </w:p>
                      <w:p>
                        <w:pPr>
                          <w:spacing w:lineRule="auto" w:line="240" w:after="99" w:beforeAutospacing="0" w:afterAutospacing="0"/>
                          <w:jc w:val="left"/>
                        </w:pPr>
                      </w:p>
                      <w:p>
                        <w:pPr>
                          <w:spacing w:lineRule="auto" w:line="240" w:after="99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>Исполнитель: Бондаренко Сергей Викторович</w:t>
                          <w:br w:type="textWrapping"/>
                          <w:t>Телефон: +38(056) 7948153</w:t>
                          <w:br w:type="textWrapping"/>
                          <w:t>E-mail:</w:t>
                        </w:r>
                        <w:r>
                          <w:rPr>
                            <w:rFonts w:ascii="Verdana" w:hAnsi="Verdana"/>
                            <w:color w:val="000000"/>
                            <w:sz w:val="20"/>
                          </w:rPr>
                          <w:t xml:space="preserve"> </w:t>
                        </w:r>
                        <w:r>
                          <w:fldChar w:fldCharType="begin"/>
                        </w:r>
                        <w:r>
                          <w:rPr>
                            <w:noProof w:val="1"/>
                          </w:rPr>
                          <w:instrText xml:space="preserve"> HYPERLINK "mailto:SERGEY.BONDARENKO@dmz-petrovka.dp.ua"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Verdana" w:hAnsi="Verdana"/>
                            <w:color w:val="0000FF"/>
                            <w:sz w:val="20"/>
                            <w:u w:val="single"/>
                          </w:rPr>
                          <w:t>SERGEY.BONDARENKO@DMZ-PETROVKA.DP.UA</w:t>
                        </w:r>
                        <w:r>
                          <w:fldChar w:fldCharType="end"/>
                        </w: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</w:tr>
            <w:tr>
              <w:trPr>
                <w:trHeight w:hRule="atLeast" w:val="850"/>
              </w:trPr>
              <w:tc>
                <w:tcPr>
                  <w:tcW w:w="10204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hRule="atLeast"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>В случае возникновения технических вопросов (регистрации на ЭТП «SmartTender», т.д.),</w:t>
                        </w:r>
                      </w:p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 xml:space="preserve">Вы можете обратиться по тел.: </w:t>
                        </w:r>
                      </w:p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>+38 044 337 86 64</w:t>
                        </w: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 xml:space="preserve"> (линия 1);</w:t>
                        </w:r>
                      </w:p>
                      <w:p>
                        <w:pPr>
                          <w:spacing w:lineRule="auto" w:line="240" w:after="0" w:beforeAutospacing="0" w:afterAutospacing="0"/>
                          <w:jc w:val="left"/>
                        </w:pPr>
                        <w:r>
                          <w:rPr>
                            <w:rFonts w:ascii="Verdana" w:hAnsi="Verdana"/>
                            <w:b w:val="1"/>
                            <w:color w:val="1F4E79"/>
                            <w:sz w:val="20"/>
                          </w:rPr>
                          <w:t>+38 044 364 50 45</w:t>
                        </w:r>
                        <w:r>
                          <w:rPr>
                            <w:rFonts w:ascii="Verdana" w:hAnsi="Verdana"/>
                            <w:color w:val="1F4E79"/>
                            <w:sz w:val="20"/>
                          </w:rPr>
                          <w:t xml:space="preserve"> (линия 1)</w:t>
                        </w:r>
                      </w:p>
                    </w:tc>
                  </w:tr>
                </w:tbl>
                <w:p>
                  <w:pPr>
                    <w:spacing w:lineRule="auto" w:line="240" w:after="0" w:beforeAutospacing="0" w:afterAutospacing="0"/>
                  </w:pPr>
                </w:p>
              </w:tc>
            </w:tr>
          </w:tbl>
          <w:p>
            <w:pPr>
              <w:spacing w:lineRule="auto" w:line="240" w:after="0" w:beforeAutospacing="0" w:afterAutospacing="0"/>
            </w:pPr>
          </w:p>
        </w:tc>
      </w:tr>
      <w:tr>
        <w:trPr>
          <w:trHeight w:hRule="atLeast" w:val="355"/>
        </w:trPr>
        <w:tc>
          <w:tcPr>
            <w:tcW w:w="10204" w:type="dxa"/>
          </w:tcPr>
          <w:p>
            <w:pPr>
              <w:pStyle w:val="P1"/>
              <w:spacing w:lineRule="auto" w:line="240" w:after="0" w:beforeAutospacing="0" w:afterAutospacing="0"/>
            </w:pPr>
          </w:p>
        </w:tc>
      </w:tr>
    </w:tbl>
    <w:p>
      <w:pPr>
        <w:spacing w:lineRule="auto" w:line="240" w:after="0" w:beforeAutospacing="0" w:afterAutospacing="0"/>
      </w:pPr>
    </w:p>
    <w:sectPr>
      <w:headerReference xmlns:r="http://schemas.openxmlformats.org/officeDocument/2006/relationships" w:type="default" r:id="RelHdr1"/>
      <w:footerReference xmlns:r="http://schemas.openxmlformats.org/officeDocument/2006/relationships" w:type="default" r:id="RelFtr1"/>
      <w:type w:val="nextPage"/>
      <w:pgSz w:w="11905" w:h="16837" w:code="0"/>
      <w:pgMar w:left="1133" w:right="283" w:top="283" w:bottom="283" w:header="708" w:footer="708" w:gutter="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tblCellMar>
        <w:top w:w="0" w:type="dxa"/>
        <w:left w:w="0" w:type="dxa"/>
        <w:bottom w:w="0" w:type="dxa"/>
        <w:right w:w="0" w:type="dxa"/>
      </w:tblCellMar>
    </w:tblPr>
    <w:tblGrid/>
    <w:tr>
      <w:tc>
        <w:tcPr>
          <w:tcW w:w="10204" w:type="dxa"/>
        </w:tcPr>
        <w:p>
          <w:pPr>
            <w:pStyle w:val="P1"/>
            <w:spacing w:lineRule="auto" w:line="240" w:after="0" w:beforeAutospacing="0" w:afterAutospacing="0"/>
          </w:pPr>
        </w:p>
      </w:tc>
    </w:tr>
    <w:tr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lineRule="auto" w:line="240" w:after="0" w:beforeAutospacing="0" w:afterAutospacing="0"/>
          </w:pPr>
          <w:r>
            <w:drawing>
              <wp:inline xmlns:wp="http://schemas.openxmlformats.org/drawingml/2006/wordprocessingDrawing">
                <wp:extent cx="6391275" cy="466725"/>
                <wp:docPr id="2" name="Picture 2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xmlns:r="http://schemas.openxmlformats.org/officeDocument/2006/relationships" r:embed="Relimage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5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/>
</w:ftr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tblCellMar>
        <w:top w:w="0" w:type="dxa"/>
        <w:left w:w="0" w:type="dxa"/>
        <w:bottom w:w="0" w:type="dxa"/>
        <w:right w:w="0" w:type="dxa"/>
      </w:tblCellMar>
    </w:tblPr>
    <w:tblGrid/>
    <w:tr>
      <w:tc>
        <w:tcPr>
          <w:tcW w:w="10204" w:type="dxa"/>
        </w:tcPr>
        <w:p>
          <w:pPr>
            <w:pStyle w:val="P1"/>
            <w:spacing w:lineRule="auto" w:line="240" w:after="0" w:beforeAutospacing="0" w:afterAutospacing="0"/>
          </w:pPr>
        </w:p>
      </w:tc>
    </w:tr>
    <w:tr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lineRule="auto" w:line="240" w:after="0" w:beforeAutospacing="0" w:afterAutospacing="0"/>
          </w:pPr>
          <w:r>
            <w:drawing>
              <wp:inline xmlns:wp="http://schemas.openxmlformats.org/drawingml/2006/wordprocessingDrawing">
                <wp:extent cx="2286000" cy="609600"/>
                <wp:docPr id="1" name="Picture 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>
      <w:tc>
        <w:tcPr>
          <w:tcW w:w="10204" w:type="dxa"/>
        </w:tcPr>
        <w:p>
          <w:pPr>
            <w:pStyle w:val="P1"/>
            <w:spacing w:lineRule="auto" w:line="240" w:after="0" w:beforeAutospacing="0" w:afterAutospacing="0"/>
          </w:pPr>
        </w:p>
      </w:tc>
    </w:tr>
  </w:tbl>
  <w:p/>
</w:hdr>
</file>

<file path=word/numbering.xml><?xml version="1.0" encoding="utf-8"?>
<w:numbering xmlns:w="http://schemas.openxmlformats.org/wordprocessingml/2006/main">
  <w:abstractNum w:abstractNumId="0">
    <w:nsid w:val="00000001"/>
    <w:multiLevelType w:val="multilevel"/>
    <w:lvl w:ilvl="0">
      <w:start w:val="1"/>
      <w:numFmt w:val="bullet"/>
      <w:suff w:val="tab"/>
      <w:lvlText w:val="·"/>
      <w:lvlJc w:val="left"/>
      <w:pPr/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/>
      <w:rPr>
        <w:rFonts w:ascii="Courier New" w:hAnsi="Courier New"/>
        <w:sz w:val="20"/>
      </w:rPr>
    </w:lvl>
    <w:lvl w:ilvl="2">
      <w:start w:val="1"/>
      <w:numFmt w:val="bullet"/>
      <w:suff w:val="tab"/>
      <w:lvlText w:val="§"/>
      <w:lvlJc w:val="left"/>
      <w:pPr/>
      <w:rPr>
        <w:rFonts w:ascii="Wingdings" w:hAnsi="Wingdings"/>
        <w:sz w:val="20"/>
      </w:rPr>
    </w:lvl>
    <w:lvl w:ilvl="3">
      <w:start w:val="1"/>
      <w:numFmt w:val="bullet"/>
      <w:suff w:val="tab"/>
      <w:lvlText w:val="·"/>
      <w:lvlJc w:val="left"/>
      <w:pPr/>
      <w:rPr>
        <w:rFonts w:ascii="Symbol" w:hAnsi="Symbol"/>
        <w:sz w:val="20"/>
      </w:rPr>
    </w:lvl>
    <w:lvl w:ilvl="4">
      <w:start w:val="1"/>
      <w:numFmt w:val="bullet"/>
      <w:suff w:val="tab"/>
      <w:lvlText w:val="o"/>
      <w:lvlJc w:val="left"/>
      <w:pPr/>
      <w:rPr>
        <w:rFonts w:ascii="Courier New" w:hAnsi="Courier New"/>
        <w:sz w:val="20"/>
      </w:rPr>
    </w:lvl>
    <w:lvl w:ilvl="5">
      <w:start w:val="1"/>
      <w:numFmt w:val="bullet"/>
      <w:suff w:val="tab"/>
      <w:lvlText w:val="§"/>
      <w:lvlJc w:val="left"/>
      <w:pPr/>
      <w:rPr>
        <w:rFonts w:ascii="Wingdings" w:hAnsi="Wingdings"/>
        <w:sz w:val="20"/>
      </w:rPr>
    </w:lvl>
    <w:lvl w:ilvl="6">
      <w:start w:val="1"/>
      <w:numFmt w:val="bullet"/>
      <w:suff w:val="tab"/>
      <w:lvlText w:val="·"/>
      <w:lvlJc w:val="left"/>
      <w:pPr/>
      <w:rPr>
        <w:rFonts w:ascii="Symbol" w:hAnsi="Symbol"/>
        <w:sz w:val="20"/>
      </w:rPr>
    </w:lvl>
    <w:lvl w:ilvl="7">
      <w:start w:val="1"/>
      <w:numFmt w:val="bullet"/>
      <w:suff w:val="tab"/>
      <w:lvlText w:val="o"/>
      <w:lvlJc w:val="left"/>
      <w:pPr/>
      <w:rPr>
        <w:rFonts w:ascii="Courier New" w:hAnsi="Courier New"/>
        <w:sz w:val="20"/>
      </w:rPr>
    </w:lvl>
    <w:lvl w:ilvl="8">
      <w:start w:val="1"/>
      <w:numFmt w:val="bullet"/>
      <w:suff w:val="tab"/>
      <w:lvlText w:val="§"/>
      <w:lvlJc w:val="left"/>
      <w:pPr/>
      <w:rPr>
        <w:rFonts w:ascii="Wingdings" w:hAnsi="Wingdings"/>
        <w:sz w:val="20"/>
      </w:rPr>
    </w:lvl>
  </w:abstractNum>
  <w:abstractNum w:abstractNumId="1">
    <w:nsid w:val="00000002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">
    <w:nsid w:val="00000003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3">
    <w:nsid w:val="00000004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4">
    <w:nsid w:val="00000005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5">
    <w:nsid w:val="00000006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6">
    <w:nsid w:val="00000007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7">
    <w:nsid w:val="00000008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8">
    <w:nsid w:val="00000009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9">
    <w:nsid w:val="0000000A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0">
    <w:nsid w:val="0000000B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1">
    <w:nsid w:val="0000000C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2">
    <w:nsid w:val="0000000D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3">
    <w:nsid w:val="0000000E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4">
    <w:nsid w:val="0000000F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5">
    <w:nsid w:val="00000010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6">
    <w:nsid w:val="00000011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7">
    <w:nsid w:val="00000012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8">
    <w:nsid w:val="00000013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19">
    <w:nsid w:val="00000014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0">
    <w:nsid w:val="00000015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1">
    <w:nsid w:val="00000016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2">
    <w:nsid w:val="00000017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3">
    <w:nsid w:val="00000018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4">
    <w:nsid w:val="00000019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5">
    <w:nsid w:val="0000001A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abstractNum w:abstractNumId="26">
    <w:nsid w:val="0000001B"/>
    <w:multiLevelType w:val="multilevel"/>
    <w:lvl w:ilvl="0">
      <w:start w:val="1"/>
      <w:numFmt w:val="decimal"/>
      <w:suff w:val="tab"/>
      <w:lvlText w:val="%1."/>
      <w:lvlJc w:val="left"/>
      <w:pPr/>
      <w:rPr>
        <w:rFonts w:ascii="Arial" w:hAnsi="Arial"/>
        <w:sz w:val="20"/>
      </w:rPr>
    </w:lvl>
    <w:lvl w:ilvl="1">
      <w:start w:val="1"/>
      <w:numFmt w:val="lowerRoman"/>
      <w:suff w:val="tab"/>
      <w:lvlText w:val="%2."/>
      <w:lvlJc w:val="left"/>
      <w:pPr/>
      <w:rPr>
        <w:rFonts w:ascii="Arial" w:hAnsi="Arial"/>
        <w:sz w:val="20"/>
      </w:rPr>
    </w:lvl>
    <w:lvl w:ilvl="2">
      <w:start w:val="1"/>
      <w:numFmt w:val="lowerLetter"/>
      <w:suff w:val="tab"/>
      <w:lvlText w:val="%3."/>
      <w:lvlJc w:val="left"/>
      <w:pPr/>
      <w:rPr>
        <w:rFonts w:ascii="Arial" w:hAnsi="Arial"/>
        <w:sz w:val="20"/>
      </w:rPr>
    </w:lvl>
    <w:lvl w:ilvl="3">
      <w:start w:val="1"/>
      <w:numFmt w:val="decimal"/>
      <w:suff w:val="tab"/>
      <w:lvlText w:val="%4."/>
      <w:lvlJc w:val="left"/>
      <w:pPr/>
      <w:rPr>
        <w:rFonts w:ascii="Arial" w:hAnsi="Arial"/>
        <w:sz w:val="20"/>
      </w:rPr>
    </w:lvl>
    <w:lvl w:ilvl="4">
      <w:start w:val="1"/>
      <w:numFmt w:val="lowerRoman"/>
      <w:suff w:val="tab"/>
      <w:lvlText w:val="%5."/>
      <w:lvlJc w:val="left"/>
      <w:pPr/>
      <w:rPr>
        <w:rFonts w:ascii="Arial" w:hAnsi="Arial"/>
        <w:sz w:val="20"/>
      </w:rPr>
    </w:lvl>
    <w:lvl w:ilvl="5">
      <w:start w:val="1"/>
      <w:numFmt w:val="lowerLetter"/>
      <w:suff w:val="tab"/>
      <w:lvlText w:val="%6."/>
      <w:lvlJc w:val="left"/>
      <w:pPr/>
      <w:rPr>
        <w:rFonts w:ascii="Arial" w:hAnsi="Arial"/>
        <w:sz w:val="20"/>
      </w:rPr>
    </w:lvl>
    <w:lvl w:ilvl="6">
      <w:start w:val="1"/>
      <w:numFmt w:val="decimal"/>
      <w:suff w:val="tab"/>
      <w:lvlText w:val="%7."/>
      <w:lvlJc w:val="left"/>
      <w:pPr/>
      <w:rPr>
        <w:rFonts w:ascii="Arial" w:hAnsi="Arial"/>
        <w:sz w:val="20"/>
      </w:rPr>
    </w:lvl>
    <w:lvl w:ilvl="7">
      <w:start w:val="1"/>
      <w:numFmt w:val="lowerRoman"/>
      <w:suff w:val="tab"/>
      <w:lvlText w:val="%8."/>
      <w:lvlJc w:val="left"/>
      <w:pPr/>
      <w:rPr>
        <w:rFonts w:ascii="Arial" w:hAnsi="Arial"/>
        <w:sz w:val="20"/>
      </w:rPr>
    </w:lvl>
    <w:lvl w:ilvl="8">
      <w:start w:val="1"/>
      <w:numFmt w:val="lowerLetter"/>
      <w:suff w:val="tab"/>
      <w:lvlText w:val="%9."/>
      <w:lvlJc w:val="left"/>
      <w:pPr/>
      <w:rPr>
        <w:rFonts w:ascii="Arial" w:hAnsi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ompat>
    <w:alignTablesRowByRow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0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paragraph" w:styleId="P1">
    <w:name w:val="EmptyCellLayoutStyle"/>
    <w:pPr/>
    <w:rPr>
      <w:sz w:val="2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&#65279;<?xml version="1.0" encoding="utf-8"?><Relationships xmlns="http://schemas.openxmlformats.org/package/2006/relationships"><Relationship Id="RelHdr1" Type="http://schemas.openxmlformats.org/officeDocument/2006/relationships/header" Target="header1.xml" /><Relationship Id="RelFtr1" Type="http://schemas.openxmlformats.org/officeDocument/2006/relationships/footer" Target="footer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/Relationships>
</file>

<file path=word/_rels/footer1.xml.rels>&#65279;<?xml version="1.0" encoding="utf-8"?><Relationships xmlns="http://schemas.openxmlformats.org/package/2006/relationships"><Relationship Id="Relimage2" Type="http://schemas.openxmlformats.org/officeDocument/2006/relationships/image" Target="/media/image2.jpg" /></Relationships>
</file>

<file path=word/_rels/header1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terms:created xsi:type="dcterms:W3CDTF">2019-10-01T11:42:56Z</dcterms:created>
  <cp:lastModifiedBy>ADM TENDER</cp:lastModifiedBy>
  <dcterms:modified xsi:type="dcterms:W3CDTF">2019-10-01T11:43:24Z</dcterms:modified>
  <cp:revision>1</cp:revision>
</cp:coreProperties>
</file>