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4534548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25.09.2019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4534548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РТИ_3кв_доп_2019г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18:00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27.09.2019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01.10.2019 по 10.10.2019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Рукав Г(IV)-32х42,5-1,0 ТУ У 22.1-35558708-001:2014 EXL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250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до 10.10.2019г. в полном объеме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Рукав Г(IV)-38х48,5-1,0 ТУ У 22.1-35558708-001:2014 EXL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200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до 10.10.2019г. в полном объеме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Рукав Б(I)-18х26,5-1,0 ТУ У 22.1-35558708-001:2014 (18х26,5-1.0 ГОСТ 10362-76) EXL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300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до 10.10.2019г. в полном объеме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Рукава резиновые напорные с текстильным каркасом В(II)-10-38-51-У ГОСТ 18698-79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120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до 10.10.2019г. в полном объеме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"https://smarttender.biz/commercial/details/7685748"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Бондаренко Сергей Викторович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+38(056) 7948153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"mailto:SERGEY.BONDARENKO@dmz-petrovka.dp.ua"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SERGEY.BONDARENKO@DMZ-PETROVKA.DP.UA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9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1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2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3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4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